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BC" w:rsidRDefault="0084761A">
      <w:pPr>
        <w:spacing w:line="240" w:lineRule="auto"/>
      </w:pPr>
      <w:r>
        <w:t xml:space="preserve">Michał Kuciński                                                                                                                Tułowice, 31.07.2025r. ul. Ceramiczna 7/ 9                  </w:t>
      </w:r>
    </w:p>
    <w:p w:rsidR="00B251BC" w:rsidRDefault="0084761A">
      <w:pPr>
        <w:spacing w:line="240" w:lineRule="auto"/>
      </w:pPr>
      <w:r>
        <w:t xml:space="preserve">49-130 Tułowice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tel. 601-177-548         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                                                Radny Rady Miasta Tułowice</w:t>
      </w:r>
    </w:p>
    <w:p w:rsidR="00B251BC" w:rsidRDefault="00B251BC">
      <w:pPr>
        <w:spacing w:line="240" w:lineRule="auto"/>
      </w:pPr>
    </w:p>
    <w:p w:rsidR="00B251BC" w:rsidRDefault="0084761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>
        <w:rPr>
          <w:b/>
          <w:sz w:val="28"/>
        </w:rPr>
        <w:t xml:space="preserve">     Burmistrz Miasta Tułowice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Pan Andrzej Wesołowski                               </w:t>
      </w:r>
      <w:r>
        <w:rPr>
          <w:b/>
          <w:sz w:val="28"/>
        </w:rPr>
        <w:tab/>
        <w:t xml:space="preserve">                                                                ul. Szkolna 1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49-130 Tułowice</w:t>
      </w:r>
    </w:p>
    <w:p w:rsidR="00B251BC" w:rsidRDefault="0084761A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           Za pośrednictwem: Przewodniczącego      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Rady Miasta Tułowice  </w:t>
      </w:r>
    </w:p>
    <w:p w:rsidR="00B251BC" w:rsidRDefault="0084761A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251BC" w:rsidRDefault="008476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Interpelacja</w:t>
      </w:r>
    </w:p>
    <w:p w:rsidR="00B251BC" w:rsidRDefault="00B251BC">
      <w:pPr>
        <w:spacing w:line="240" w:lineRule="auto"/>
      </w:pPr>
    </w:p>
    <w:p w:rsidR="00B251BC" w:rsidRDefault="0084761A">
      <w:pPr>
        <w:spacing w:line="240" w:lineRule="auto"/>
        <w:jc w:val="both"/>
      </w:pPr>
      <w:r>
        <w:t xml:space="preserve">Na podstawie art. 24 ust. 3 i  4, 5 , 6 i 7 </w:t>
      </w:r>
      <w:r>
        <w:t xml:space="preserve">ustawy z dnia 8 marca 1990 r. o samorządzie gminnym (Dz. U. z 2020 r. poz. 713 z </w:t>
      </w:r>
      <w:proofErr w:type="spellStart"/>
      <w:r>
        <w:t>późn</w:t>
      </w:r>
      <w:proofErr w:type="spellEnd"/>
      <w:r>
        <w:t>. zm. ), a także na podstawie obowiązującej Ustawy o ochronie ludności i obronie cywilnej z dnia 5 grudnia 2024r. (Dz.U. 2024 poz.1907) mając na uwadze bezpieczeństwo mies</w:t>
      </w:r>
      <w:r>
        <w:t>zkańców Gminy bardzo proszę o:</w:t>
      </w:r>
    </w:p>
    <w:p w:rsidR="00B251BC" w:rsidRDefault="0084761A">
      <w:pPr>
        <w:spacing w:line="240" w:lineRule="auto"/>
        <w:jc w:val="both"/>
      </w:pPr>
      <w:r>
        <w:t>1. Przeprowadzenie inwentaryzacji sprzętu stanowiącego gminne zaplecze obrony cywilnej i ochrony ludności oraz ocenę ich stanu technicznego.</w:t>
      </w:r>
    </w:p>
    <w:p w:rsidR="00B251BC" w:rsidRDefault="0084761A">
      <w:pPr>
        <w:spacing w:line="240" w:lineRule="auto"/>
        <w:jc w:val="both"/>
      </w:pPr>
      <w:r>
        <w:t xml:space="preserve">2.Przeprowadzenie </w:t>
      </w:r>
      <w:r>
        <w:t>inwentaryzacji obiektów znajdujących się na terenie gminy, związanych z obroną cywilną i ochroną lud</w:t>
      </w:r>
      <w:r>
        <w:t xml:space="preserve">ności oraz ocenę ich stanu technicznego. </w:t>
      </w:r>
    </w:p>
    <w:p w:rsidR="00B251BC" w:rsidRDefault="0084761A">
      <w:pPr>
        <w:spacing w:line="240" w:lineRule="auto"/>
        <w:jc w:val="both"/>
      </w:pPr>
      <w:r>
        <w:t xml:space="preserve">3. Zapoznanie z wynikami przeprowadzonej inwentaryzacji oraz stanu technicznego </w:t>
      </w:r>
      <w:r>
        <w:t>Radnych Rady Miejskiej.</w:t>
      </w:r>
    </w:p>
    <w:p w:rsidR="00B251BC" w:rsidRDefault="0084761A">
      <w:pPr>
        <w:spacing w:line="240" w:lineRule="auto"/>
        <w:jc w:val="both"/>
      </w:pPr>
      <w:r>
        <w:t>4.Pozyskanie dotacji celowej z budżetu państwa celem wyposażenia Gminy w zasoby ochrony ludności w zależności od kategorii zagrożenia, tj. :</w:t>
      </w:r>
    </w:p>
    <w:p w:rsidR="00B251BC" w:rsidRDefault="0084761A">
      <w:pPr>
        <w:spacing w:line="240" w:lineRule="auto"/>
        <w:jc w:val="both"/>
      </w:pPr>
      <w:r>
        <w:t>a) wymagania ogólne: Radiote</w:t>
      </w:r>
      <w:r>
        <w:t>lefony przenośne; Apteczki osobiste, Odzież ochronną, Przyczepy lub cysterny do dowożenia wody pitnej, Elastyczne zbiorniki do magazynowania wody pitnej, Zestawy ratownictwa medycznego, Kuchnię polową,</w:t>
      </w:r>
    </w:p>
    <w:p w:rsidR="00B251BC" w:rsidRDefault="0084761A">
      <w:pPr>
        <w:spacing w:line="240" w:lineRule="auto"/>
        <w:jc w:val="both"/>
      </w:pPr>
      <w:r>
        <w:t>b) zagrożenie epidemią: Maski z filtropochłaniaczem, K</w:t>
      </w:r>
      <w:r>
        <w:t xml:space="preserve">ombinezony ochronne, Maseczki klasy FFP2/ FFP3, Środki dezynfekcyjne wszechstronnego działania, </w:t>
      </w:r>
    </w:p>
    <w:p w:rsidR="00B251BC" w:rsidRDefault="0084761A">
      <w:pPr>
        <w:spacing w:line="240" w:lineRule="auto"/>
        <w:jc w:val="both"/>
      </w:pPr>
      <w:r>
        <w:t>c) zagrożenie powodzią: łodzie płaskodenne 2 szt., Folia budowlana, Rękawy przeciwpowodziowe, Gumowce, Wodery, Drony z termowizją 2 szt., Tabletki do odkażania</w:t>
      </w:r>
      <w:r>
        <w:t xml:space="preserve"> ujęć wody, Osuszacze powietrza,</w:t>
      </w:r>
    </w:p>
    <w:p w:rsidR="00B251BC" w:rsidRDefault="0084761A">
      <w:pPr>
        <w:spacing w:line="240" w:lineRule="auto"/>
        <w:jc w:val="both"/>
      </w:pPr>
      <w:r>
        <w:lastRenderedPageBreak/>
        <w:t>d) zagrożenie zakłóceniami usług telekomunikacyjnych: Przenośne zestawy łączności satelitarnej, Mobilne radiowe stacje  retransmisyj</w:t>
      </w:r>
      <w:r>
        <w:t>ne wraz z podtrzymaniem zasilania, Przetwornice 230V/12V dla mobilnych stacji, Mobilne zesta</w:t>
      </w:r>
      <w:r>
        <w:t>wy Wifi, Mobilne stacje ładowania solarnego wraz  z przetwornicami,</w:t>
      </w:r>
    </w:p>
    <w:p w:rsidR="00B251BC" w:rsidRDefault="0084761A">
      <w:pPr>
        <w:spacing w:line="240" w:lineRule="auto"/>
        <w:jc w:val="both"/>
      </w:pPr>
      <w:r>
        <w:t>e) zagrożenia o charakterze terrorystycznym. Działania hybrydowe. Konflikt zbrojny: Kamizelki kuloodporne, Hełmy ochronne, Urządzenia do napełniania worków z piaskiem, Worki na piasek,</w:t>
      </w:r>
    </w:p>
    <w:p w:rsidR="00B251BC" w:rsidRDefault="0084761A">
      <w:pPr>
        <w:spacing w:line="240" w:lineRule="auto"/>
        <w:jc w:val="both"/>
      </w:pPr>
      <w:r>
        <w:t xml:space="preserve">f) </w:t>
      </w:r>
      <w:r>
        <w:t xml:space="preserve">zagrożenie suszą/upałem: Mobilne stacje uzdatniania wody, pozostałe rzeczy wymienione w pkt. Wyżej, </w:t>
      </w:r>
    </w:p>
    <w:p w:rsidR="00B251BC" w:rsidRDefault="0084761A">
      <w:pPr>
        <w:spacing w:line="240" w:lineRule="auto"/>
        <w:jc w:val="both"/>
      </w:pPr>
      <w:r>
        <w:t xml:space="preserve">g) zagrożenie zakłóceniami w systemie energetycznym: Agregat prądotwórczy dużej mocy min. 60 </w:t>
      </w:r>
      <w:proofErr w:type="spellStart"/>
      <w:r>
        <w:t>kvA</w:t>
      </w:r>
      <w:proofErr w:type="spellEnd"/>
      <w:r>
        <w:t xml:space="preserve">, Urządzenia do magazynowania energii ( </w:t>
      </w:r>
      <w:proofErr w:type="spellStart"/>
      <w:r>
        <w:t>powerbanki</w:t>
      </w:r>
      <w:proofErr w:type="spellEnd"/>
      <w:r>
        <w:t>, akumula</w:t>
      </w:r>
      <w:r>
        <w:t>tory), Agregaty prądotwórcze</w:t>
      </w:r>
      <w:r>
        <w:t xml:space="preserve"> na min. 5 </w:t>
      </w:r>
      <w:proofErr w:type="spellStart"/>
      <w:r>
        <w:t>kvA</w:t>
      </w:r>
      <w:proofErr w:type="spellEnd"/>
      <w:r>
        <w:t xml:space="preserve"> (stopień ochronny IP54), Przedłużacze na zwijadle 20 m i 10 m( stopień ochrony min. IP56), Rozdzielacze prądu min. 3 gniazdkowe (stopień ochrony min. IP56), </w:t>
      </w:r>
    </w:p>
    <w:p w:rsidR="00B251BC" w:rsidRDefault="0084761A">
      <w:pPr>
        <w:spacing w:line="240" w:lineRule="auto"/>
        <w:jc w:val="both"/>
      </w:pPr>
      <w:r>
        <w:t>h) zagrożenie silnym wiatrem: Plandeki, Pilarki do drew</w:t>
      </w:r>
      <w:r>
        <w:t>na, Pilarki ratownicze, Piły do betonu i stali,</w:t>
      </w:r>
    </w:p>
    <w:p w:rsidR="00B251BC" w:rsidRDefault="0084761A">
      <w:pPr>
        <w:spacing w:line="240" w:lineRule="auto"/>
        <w:jc w:val="both"/>
      </w:pPr>
      <w:r>
        <w:t xml:space="preserve">i) </w:t>
      </w:r>
      <w:r>
        <w:t>zagrożenie w systemie paliwowym: Zbiorniki elastyczne do przechowywania paliwa (łączna objętość uzależniona od zapotrzebowania związanego z zapewnieniem pracy agregatów przez co najmniej 7 dni),</w:t>
      </w:r>
    </w:p>
    <w:p w:rsidR="00B251BC" w:rsidRDefault="0084761A">
      <w:pPr>
        <w:spacing w:line="240" w:lineRule="auto"/>
        <w:jc w:val="both"/>
      </w:pPr>
      <w:r>
        <w:t xml:space="preserve">j)  </w:t>
      </w:r>
      <w:r>
        <w:t>zagroże</w:t>
      </w:r>
      <w:r>
        <w:t xml:space="preserve">nie skażeniem chemicznym: rękawice chemoodporne, Kombinezony ochronne min. III kat., </w:t>
      </w:r>
    </w:p>
    <w:p w:rsidR="00B251BC" w:rsidRDefault="0084761A">
      <w:pPr>
        <w:spacing w:line="240" w:lineRule="auto"/>
        <w:jc w:val="both"/>
      </w:pPr>
      <w:r>
        <w:t xml:space="preserve">k) zagrożenie skażeniem promieniotwórczym: Dawkomierze osobiste, Mierniki promieniowania, </w:t>
      </w:r>
    </w:p>
    <w:p w:rsidR="00B251BC" w:rsidRDefault="0084761A">
      <w:pPr>
        <w:spacing w:line="240" w:lineRule="auto"/>
        <w:jc w:val="both"/>
      </w:pPr>
      <w:r>
        <w:t>l) zagrożenie masową migracją lub pozbawieniem dachu nad głową znacznej grupy m</w:t>
      </w:r>
      <w:r>
        <w:t>ieszkańców: Śpiwory</w:t>
      </w:r>
      <w:r>
        <w:t>, Koce, Łóżka polowe, Namioty 10-osobowe z wyposażeniem ( komplet lamp, wentylatorów do przewiewania ),</w:t>
      </w:r>
    </w:p>
    <w:p w:rsidR="00B251BC" w:rsidRDefault="0084761A">
      <w:pPr>
        <w:spacing w:line="240" w:lineRule="auto"/>
        <w:jc w:val="both"/>
      </w:pPr>
      <w:r>
        <w:t>ł) zagrożenie katastrofą budowlaną lub zniszczeniami budynków wskutek kataklizmu lub działań zbrojnych: Ratownicze zestawy hydraulicz</w:t>
      </w:r>
      <w:r>
        <w:t xml:space="preserve">ne, pneumatyczne i elektryczne, </w:t>
      </w:r>
    </w:p>
    <w:p w:rsidR="0084761A" w:rsidRDefault="0084761A">
      <w:pPr>
        <w:spacing w:line="240" w:lineRule="auto"/>
        <w:jc w:val="both"/>
      </w:pPr>
      <w:r>
        <w:t>*</w:t>
      </w:r>
      <w:bookmarkStart w:id="0" w:name="_GoBack"/>
      <w:bookmarkEnd w:id="0"/>
      <w:r>
        <w:t xml:space="preserve">Większość z wymienionych zasobów może być wykorzystywana w przypadku różnych od siebie kategorii zagrożenia. </w:t>
      </w:r>
    </w:p>
    <w:p w:rsidR="00B251BC" w:rsidRDefault="00B251BC">
      <w:pPr>
        <w:spacing w:line="240" w:lineRule="auto"/>
        <w:jc w:val="both"/>
      </w:pPr>
    </w:p>
    <w:p w:rsidR="00B251BC" w:rsidRDefault="0084761A">
      <w:pPr>
        <w:spacing w:line="240" w:lineRule="auto"/>
        <w:jc w:val="both"/>
      </w:pPr>
      <w:r>
        <w:t xml:space="preserve">UZASADNIENIE. </w:t>
      </w:r>
    </w:p>
    <w:p w:rsidR="00B251BC" w:rsidRDefault="0084761A">
      <w:pPr>
        <w:spacing w:line="240" w:lineRule="auto"/>
        <w:jc w:val="both"/>
      </w:pPr>
      <w:r>
        <w:t xml:space="preserve">Aktualna sytuacja geopolityczna i anomalie pogodowe zmuszają nas do poszukiwania rozwiązań dotyczących ostrzegania o nadchodzących zagrożeniach oraz dysponowania zasobami umożliwiającymi mieszkańcom Gminy w </w:t>
      </w:r>
      <w:r>
        <w:t>zależności od rodzaju zagrożenia przetrwania do czasu uzyskania pomocy z zewnątrz, tym bardziej, że stworzenie sprawnego systemu ostrzegawczego i magazynowego narzuca gminom wspomniana Ustawa o ochronie ludności i obronie cywilnej. Ponadto</w:t>
      </w:r>
      <w:r>
        <w:t xml:space="preserve"> funkcjonujące na teren</w:t>
      </w:r>
      <w:r>
        <w:t>ie Gminy Jednostki OSP podlegają pod zintegrowany system ratowniczy, co w przypadku poważniejszych zdarzeń, jak np. ubiegłoroczna powódź może powodować zadysponowanie ich do działań poza gminą</w:t>
      </w:r>
      <w:r>
        <w:t xml:space="preserve">. </w:t>
      </w:r>
    </w:p>
    <w:p w:rsidR="00B251BC" w:rsidRDefault="00B251BC">
      <w:pPr>
        <w:spacing w:line="240" w:lineRule="auto"/>
        <w:jc w:val="both"/>
      </w:pPr>
    </w:p>
    <w:p w:rsidR="00B251BC" w:rsidRDefault="0084761A">
      <w:pPr>
        <w:spacing w:line="240" w:lineRule="auto"/>
        <w:jc w:val="both"/>
      </w:pPr>
      <w:r>
        <w:t xml:space="preserve">                                                                                                        Z poważaniem </w:t>
      </w:r>
    </w:p>
    <w:p w:rsidR="00B251BC" w:rsidRDefault="0084761A">
      <w:pPr>
        <w:spacing w:line="240" w:lineRule="auto"/>
      </w:pPr>
      <w:r>
        <w:t xml:space="preserve">     </w:t>
      </w:r>
      <w:r>
        <w:t xml:space="preserve">                                                                                                  Michał Kuciński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Radny Gminy Tułowice</w:t>
      </w:r>
    </w:p>
    <w:sectPr w:rsidR="00B251B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C"/>
    <w:rsid w:val="0084761A"/>
    <w:rsid w:val="00B2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B167E9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C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B167E9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C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2025-07-30T19:08:00Z</cp:lastPrinted>
  <dcterms:created xsi:type="dcterms:W3CDTF">2025-07-30T19:10:00Z</dcterms:created>
  <dcterms:modified xsi:type="dcterms:W3CDTF">2025-07-30T19:10:00Z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